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AF40" w14:textId="77777777" w:rsidR="00C83398" w:rsidRDefault="00C83398" w:rsidP="00C83398">
      <w:pPr>
        <w:spacing w:after="252" w:line="259" w:lineRule="auto"/>
        <w:ind w:left="24" w:hanging="10"/>
        <w:jc w:val="left"/>
      </w:pPr>
      <w:r>
        <w:rPr>
          <w:sz w:val="26"/>
        </w:rPr>
        <w:t>91.064 ADDITIONAL REGULATIONS.</w:t>
      </w:r>
    </w:p>
    <w:p w14:paraId="1CD51121" w14:textId="77777777" w:rsidR="00C83398" w:rsidRDefault="00C83398" w:rsidP="00C83398">
      <w:pPr>
        <w:numPr>
          <w:ilvl w:val="0"/>
          <w:numId w:val="1"/>
        </w:numPr>
        <w:spacing w:after="254"/>
        <w:ind w:right="14"/>
      </w:pPr>
      <w:r>
        <w:t>A dangerous dog that has been declared as such shall be spayed or neutered and implanted with a microchip identification number by a licensed veterinarian within 30 days after the declaration. The cost of both procedures is the responsibility of the owner of the dangerous dog. Written proof of both procedures and the microchip identification number shall be provided to the animal control authority after the procedures are completed.</w:t>
      </w:r>
    </w:p>
    <w:p w14:paraId="34FEE187" w14:textId="77777777" w:rsidR="00C83398" w:rsidRDefault="00C83398" w:rsidP="00C83398">
      <w:pPr>
        <w:numPr>
          <w:ilvl w:val="0"/>
          <w:numId w:val="1"/>
        </w:numPr>
        <w:ind w:right="14"/>
      </w:pPr>
      <w:r>
        <w:t>No owner of a dangerous dog shall permit the dog to go beyond the property of the owner unless the dog is restrained securely by a chain or leash.</w:t>
      </w:r>
    </w:p>
    <w:p w14:paraId="311EB6E9" w14:textId="77777777" w:rsidR="00C83398" w:rsidRDefault="00C83398" w:rsidP="00C83398">
      <w:pPr>
        <w:numPr>
          <w:ilvl w:val="0"/>
          <w:numId w:val="1"/>
        </w:numPr>
        <w:ind w:right="14"/>
      </w:pPr>
      <w:r>
        <w:t>Except as provided in division (D) below or for a reasonable veterinary purpose, no owner of a dangerous dog shall transport the dog or permit the dog to be transported to another county, city or village in this state.</w:t>
      </w:r>
    </w:p>
    <w:p w14:paraId="025BCB56" w14:textId="77777777" w:rsidR="00C83398" w:rsidRDefault="00C83398" w:rsidP="00C83398">
      <w:pPr>
        <w:numPr>
          <w:ilvl w:val="0"/>
          <w:numId w:val="1"/>
        </w:numPr>
        <w:spacing w:after="4"/>
        <w:ind w:right="14"/>
      </w:pPr>
      <w:r>
        <w:t xml:space="preserve">An owner of a dangerous dog may transport the dog or permit the dog to be transported to another county, city or village in this state for the purpose of permanent relocation of the owner if the owner has obtained written permission prior to the relocation from the animal control authority of the county, city or village in which the owner resides and from the county, city or village in which the owner will reside. Each animal control authority may grant permission based upon a reasonable evaluation of both the owner and the dog, including if the owner has complied with the laws of this state and of the county, city or village in which he or she resides with regard to dangerous dogs after the dog was declared dangerous. An animal control authority shall not grant permission under this section if the </w:t>
      </w:r>
      <w:proofErr w:type="gramStart"/>
      <w:r>
        <w:t>county ,</w:t>
      </w:r>
      <w:proofErr w:type="gramEnd"/>
      <w:r>
        <w:t xml:space="preserve"> city or village has an ordinance or resolution prohibiting the relocation of dangerous dogs. After the permanent relocation, the animal control authority of the county, city or village in which the owner resides shall monitor the owner and the dog for a period of at least 30 days but not to exceed 90 days to ensure the owner' s compliance with the laws of this state and of the </w:t>
      </w:r>
      <w:proofErr w:type="gramStart"/>
      <w:r>
        <w:t>county ,</w:t>
      </w:r>
      <w:proofErr w:type="gramEnd"/>
      <w:r>
        <w:t xml:space="preserve"> city or village with regard to dangerous dogs. Nothing in this division (D) shall permit the rescindment of the declaration of dangerous dog.</w:t>
      </w:r>
    </w:p>
    <w:p w14:paraId="169448AF" w14:textId="77777777" w:rsidR="00C83398" w:rsidRDefault="00C83398" w:rsidP="00C83398">
      <w:pPr>
        <w:spacing w:after="795"/>
        <w:ind w:left="17" w:right="14"/>
      </w:pPr>
      <w:r>
        <w:t>(Neb. RS 54-618) (1999 code, 6-111)</w:t>
      </w:r>
    </w:p>
    <w:p w14:paraId="0C2567E3" w14:textId="77777777" w:rsidR="00C83398" w:rsidRDefault="00C83398"/>
    <w:sectPr w:rsidR="00C83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23B"/>
    <w:multiLevelType w:val="hybridMultilevel"/>
    <w:tmpl w:val="3ED84A56"/>
    <w:lvl w:ilvl="0" w:tplc="18B89190">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47002">
      <w:start w:val="1"/>
      <w:numFmt w:val="lowerLetter"/>
      <w:lvlText w:val="%2"/>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A6A6C">
      <w:start w:val="1"/>
      <w:numFmt w:val="lowerRoman"/>
      <w:lvlText w:val="%3"/>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C0320">
      <w:start w:val="1"/>
      <w:numFmt w:val="decimal"/>
      <w:lvlText w:val="%4"/>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1A0">
      <w:start w:val="1"/>
      <w:numFmt w:val="lowerLetter"/>
      <w:lvlText w:val="%5"/>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E742A">
      <w:start w:val="1"/>
      <w:numFmt w:val="lowerRoman"/>
      <w:lvlText w:val="%6"/>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0216E">
      <w:start w:val="1"/>
      <w:numFmt w:val="decimal"/>
      <w:lvlText w:val="%7"/>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89956">
      <w:start w:val="1"/>
      <w:numFmt w:val="lowerLetter"/>
      <w:lvlText w:val="%8"/>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05D5C">
      <w:start w:val="1"/>
      <w:numFmt w:val="lowerRoman"/>
      <w:lvlText w:val="%9"/>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5960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98"/>
    <w:rsid w:val="00C83398"/>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99FA"/>
  <w15:chartTrackingRefBased/>
  <w15:docId w15:val="{8BA76413-23C2-4FC8-98B3-798537A2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98"/>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C83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398"/>
    <w:rPr>
      <w:rFonts w:eastAsiaTheme="majorEastAsia" w:cstheme="majorBidi"/>
      <w:color w:val="272727" w:themeColor="text1" w:themeTint="D8"/>
    </w:rPr>
  </w:style>
  <w:style w:type="paragraph" w:styleId="Title">
    <w:name w:val="Title"/>
    <w:basedOn w:val="Normal"/>
    <w:next w:val="Normal"/>
    <w:link w:val="TitleChar"/>
    <w:uiPriority w:val="10"/>
    <w:qFormat/>
    <w:rsid w:val="00C8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398"/>
    <w:pPr>
      <w:spacing w:before="160"/>
      <w:jc w:val="center"/>
    </w:pPr>
    <w:rPr>
      <w:i/>
      <w:iCs/>
      <w:color w:val="404040" w:themeColor="text1" w:themeTint="BF"/>
    </w:rPr>
  </w:style>
  <w:style w:type="character" w:customStyle="1" w:styleId="QuoteChar">
    <w:name w:val="Quote Char"/>
    <w:basedOn w:val="DefaultParagraphFont"/>
    <w:link w:val="Quote"/>
    <w:uiPriority w:val="29"/>
    <w:rsid w:val="00C83398"/>
    <w:rPr>
      <w:i/>
      <w:iCs/>
      <w:color w:val="404040" w:themeColor="text1" w:themeTint="BF"/>
    </w:rPr>
  </w:style>
  <w:style w:type="paragraph" w:styleId="ListParagraph">
    <w:name w:val="List Paragraph"/>
    <w:basedOn w:val="Normal"/>
    <w:uiPriority w:val="34"/>
    <w:qFormat/>
    <w:rsid w:val="00C83398"/>
    <w:pPr>
      <w:ind w:left="720"/>
      <w:contextualSpacing/>
    </w:pPr>
  </w:style>
  <w:style w:type="character" w:styleId="IntenseEmphasis">
    <w:name w:val="Intense Emphasis"/>
    <w:basedOn w:val="DefaultParagraphFont"/>
    <w:uiPriority w:val="21"/>
    <w:qFormat/>
    <w:rsid w:val="00C83398"/>
    <w:rPr>
      <w:i/>
      <w:iCs/>
      <w:color w:val="0F4761" w:themeColor="accent1" w:themeShade="BF"/>
    </w:rPr>
  </w:style>
  <w:style w:type="paragraph" w:styleId="IntenseQuote">
    <w:name w:val="Intense Quote"/>
    <w:basedOn w:val="Normal"/>
    <w:next w:val="Normal"/>
    <w:link w:val="IntenseQuoteChar"/>
    <w:uiPriority w:val="30"/>
    <w:qFormat/>
    <w:rsid w:val="00C83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398"/>
    <w:rPr>
      <w:i/>
      <w:iCs/>
      <w:color w:val="0F4761" w:themeColor="accent1" w:themeShade="BF"/>
    </w:rPr>
  </w:style>
  <w:style w:type="character" w:styleId="IntenseReference">
    <w:name w:val="Intense Reference"/>
    <w:basedOn w:val="DefaultParagraphFont"/>
    <w:uiPriority w:val="32"/>
    <w:qFormat/>
    <w:rsid w:val="00C83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2026-07-09T21:15:00Z</dcterms:created>
  <dcterms:modified xsi:type="dcterms:W3CDTF">2026-07-09T21:16:00Z</dcterms:modified>
</cp:coreProperties>
</file>